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9B4BB" w14:textId="523E10D8" w:rsidR="00B21A33" w:rsidRPr="008B68CD" w:rsidRDefault="00B21A33" w:rsidP="00B21A33">
      <w:pPr>
        <w:pStyle w:val="3GPPHeader"/>
        <w:spacing w:after="60"/>
      </w:pPr>
      <w:bookmarkStart w:id="0" w:name="_Hlk487029736"/>
      <w:bookmarkStart w:id="1" w:name="_Hlk142460520"/>
      <w:bookmarkEnd w:id="0"/>
      <w:r w:rsidRPr="008B68CD">
        <w:t xml:space="preserve">3GPP TSG-RAN WG4 Meeting </w:t>
      </w:r>
      <w:r w:rsidRPr="008B68CD">
        <w:rPr>
          <w:rFonts w:eastAsia="新細明體" w:cs="Arial"/>
          <w:color w:val="000000" w:themeColor="text1"/>
          <w:sz w:val="22"/>
          <w:lang w:eastAsia="ja-JP"/>
        </w:rPr>
        <w:t>#</w:t>
      </w:r>
      <w:bookmarkStart w:id="2" w:name="_Hlk110436944"/>
      <w:r w:rsidRPr="008B68CD">
        <w:rPr>
          <w:rFonts w:eastAsia="新細明體" w:cs="Arial"/>
          <w:color w:val="000000" w:themeColor="text1"/>
          <w:sz w:val="22"/>
          <w:lang w:eastAsia="ja-JP"/>
        </w:rPr>
        <w:t>10</w:t>
      </w:r>
      <w:bookmarkEnd w:id="2"/>
      <w:r>
        <w:rPr>
          <w:rFonts w:eastAsia="新細明體" w:cs="Arial"/>
          <w:color w:val="000000" w:themeColor="text1"/>
          <w:sz w:val="22"/>
          <w:lang w:eastAsia="ja-JP"/>
        </w:rPr>
        <w:t>8</w:t>
      </w:r>
      <w:r w:rsidRPr="008B68CD">
        <w:tab/>
      </w:r>
      <w:r w:rsidR="006F3CCA" w:rsidRPr="006F3CCA">
        <w:t>R4-2313420</w:t>
      </w:r>
    </w:p>
    <w:p w14:paraId="20471206" w14:textId="77777777" w:rsidR="00B21A33" w:rsidRDefault="00B21A33" w:rsidP="00B21A33">
      <w:pPr>
        <w:pStyle w:val="3GPPHeader"/>
      </w:pPr>
      <w:bookmarkStart w:id="3" w:name="_Hlk142460570"/>
      <w:r w:rsidRPr="00D17882">
        <w:t>Toulouse, France, August 21 – August 25, 2023</w:t>
      </w:r>
    </w:p>
    <w:bookmarkEnd w:id="1"/>
    <w:bookmarkEnd w:id="3"/>
    <w:p w14:paraId="2D8C5D3B" w14:textId="77777777" w:rsidR="00837AD9" w:rsidRPr="00B21A33" w:rsidRDefault="00837AD9" w:rsidP="008A22CF">
      <w:pPr>
        <w:pStyle w:val="3GPPHeader"/>
      </w:pPr>
    </w:p>
    <w:p w14:paraId="0FDE225D" w14:textId="4FFF0B84" w:rsidR="008A22CF" w:rsidRPr="008B4D19" w:rsidRDefault="008A22CF" w:rsidP="008A22CF">
      <w:pPr>
        <w:pStyle w:val="3GPPHeader"/>
        <w:rPr>
          <w:sz w:val="22"/>
        </w:rPr>
      </w:pPr>
      <w:r w:rsidRPr="008B4D19">
        <w:rPr>
          <w:sz w:val="22"/>
        </w:rPr>
        <w:t>Agenda Item:</w:t>
      </w:r>
      <w:r w:rsidRPr="008B4D19">
        <w:rPr>
          <w:sz w:val="22"/>
        </w:rPr>
        <w:tab/>
      </w:r>
      <w:r w:rsidR="00742672" w:rsidRPr="008B4D19">
        <w:rPr>
          <w:sz w:val="22"/>
        </w:rPr>
        <w:t>8</w:t>
      </w:r>
      <w:r w:rsidR="00927488" w:rsidRPr="008B4D19">
        <w:rPr>
          <w:sz w:val="22"/>
        </w:rPr>
        <w:t>.</w:t>
      </w:r>
      <w:r w:rsidR="00B21A33">
        <w:rPr>
          <w:sz w:val="22"/>
        </w:rPr>
        <w:t>6</w:t>
      </w:r>
      <w:r w:rsidR="00742672" w:rsidRPr="008B4D19">
        <w:rPr>
          <w:sz w:val="22"/>
        </w:rPr>
        <w:t>.3.3</w:t>
      </w:r>
    </w:p>
    <w:p w14:paraId="57D8FDDC" w14:textId="4993D1F6" w:rsidR="008A22CF" w:rsidRPr="008B4D19" w:rsidRDefault="008A22CF" w:rsidP="008A22CF">
      <w:pPr>
        <w:pStyle w:val="3GPPHeader"/>
        <w:rPr>
          <w:sz w:val="22"/>
        </w:rPr>
      </w:pPr>
      <w:r w:rsidRPr="008B4D19">
        <w:rPr>
          <w:sz w:val="22"/>
        </w:rPr>
        <w:t>Source:</w:t>
      </w:r>
      <w:r w:rsidRPr="008B4D19">
        <w:rPr>
          <w:sz w:val="22"/>
        </w:rPr>
        <w:tab/>
      </w:r>
      <w:r w:rsidR="00837AD9" w:rsidRPr="008B4D19">
        <w:rPr>
          <w:sz w:val="22"/>
        </w:rPr>
        <w:t>MediaTek Inc.</w:t>
      </w:r>
    </w:p>
    <w:p w14:paraId="3A8FC3FA" w14:textId="7C0145D4" w:rsidR="008A22CF" w:rsidRPr="008B4D19" w:rsidRDefault="008A22CF" w:rsidP="0060526C">
      <w:pPr>
        <w:pStyle w:val="3GPPHeader"/>
        <w:ind w:left="1701" w:hanging="1701"/>
        <w:rPr>
          <w:sz w:val="22"/>
        </w:rPr>
      </w:pPr>
      <w:r w:rsidRPr="008B4D19">
        <w:rPr>
          <w:sz w:val="22"/>
        </w:rPr>
        <w:t>Title:</w:t>
      </w:r>
      <w:r w:rsidR="0060526C" w:rsidRPr="008B4D19">
        <w:rPr>
          <w:sz w:val="22"/>
        </w:rPr>
        <w:t xml:space="preserve"> </w:t>
      </w:r>
      <w:r w:rsidR="0060526C" w:rsidRPr="008B4D19">
        <w:rPr>
          <w:sz w:val="22"/>
        </w:rPr>
        <w:tab/>
      </w:r>
      <w:r w:rsidR="00742672" w:rsidRPr="008B4D19">
        <w:rPr>
          <w:sz w:val="22"/>
        </w:rPr>
        <w:t>On beam correspondence test issues</w:t>
      </w:r>
    </w:p>
    <w:p w14:paraId="385E2C9B" w14:textId="58E09217" w:rsidR="008A22CF" w:rsidRPr="001A5974" w:rsidRDefault="008A22CF" w:rsidP="008A22CF">
      <w:pPr>
        <w:pStyle w:val="3GPPHeader"/>
        <w:rPr>
          <w:sz w:val="22"/>
        </w:rPr>
      </w:pPr>
      <w:r w:rsidRPr="001A5974">
        <w:rPr>
          <w:sz w:val="22"/>
        </w:rPr>
        <w:t>Document for:</w:t>
      </w:r>
      <w:r w:rsidRPr="001A5974">
        <w:rPr>
          <w:sz w:val="22"/>
        </w:rPr>
        <w:tab/>
      </w:r>
      <w:r w:rsidR="003D5273" w:rsidRPr="001A5974">
        <w:rPr>
          <w:sz w:val="22"/>
        </w:rPr>
        <w:t>Discussion</w:t>
      </w:r>
      <w:r w:rsidR="003F5E8A">
        <w:rPr>
          <w:sz w:val="22"/>
        </w:rPr>
        <w:t xml:space="preserve"> </w:t>
      </w:r>
    </w:p>
    <w:p w14:paraId="1DE8240F" w14:textId="32419FBE" w:rsidR="009B01F8" w:rsidRPr="00D41564" w:rsidRDefault="009B01F8" w:rsidP="003914AD">
      <w:pPr>
        <w:pStyle w:val="1"/>
        <w:numPr>
          <w:ilvl w:val="0"/>
          <w:numId w:val="3"/>
        </w:numPr>
        <w:rPr>
          <w:lang w:val="en-US"/>
        </w:rPr>
      </w:pPr>
      <w:r w:rsidRPr="00D41564">
        <w:rPr>
          <w:lang w:val="en-US"/>
        </w:rPr>
        <w:t>Introduction</w:t>
      </w:r>
    </w:p>
    <w:p w14:paraId="304B4804" w14:textId="7E5741F8" w:rsidR="00E92373" w:rsidRPr="008B4D19" w:rsidRDefault="00EC29DC" w:rsidP="006D75DD">
      <w:pPr>
        <w:jc w:val="both"/>
      </w:pPr>
      <w:bookmarkStart w:id="4" w:name="OLE_LINK13"/>
      <w:r>
        <w:rPr>
          <w:rFonts w:eastAsia="SimSun"/>
          <w:lang w:eastAsia="zh-CN"/>
        </w:rPr>
        <w:t>In the past meeting, there have been some discussions on test issue</w:t>
      </w:r>
      <w:r>
        <w:rPr>
          <w:rFonts w:eastAsia="新細明體" w:hint="eastAsia"/>
        </w:rPr>
        <w:t>s</w:t>
      </w:r>
      <w:r>
        <w:rPr>
          <w:rFonts w:eastAsia="SimSun"/>
          <w:lang w:eastAsia="zh-CN"/>
        </w:rPr>
        <w:t xml:space="preserve"> for Beam correspondence in initial access [1,2] but no consensus has been reached. The following issues need to be further discussed.</w:t>
      </w:r>
    </w:p>
    <w:tbl>
      <w:tblPr>
        <w:tblStyle w:val="af7"/>
        <w:tblW w:w="0" w:type="auto"/>
        <w:tblLook w:val="04A0" w:firstRow="1" w:lastRow="0" w:firstColumn="1" w:lastColumn="0" w:noHBand="0" w:noVBand="1"/>
      </w:tblPr>
      <w:tblGrid>
        <w:gridCol w:w="9629"/>
      </w:tblGrid>
      <w:tr w:rsidR="00D47F3D" w:rsidRPr="00D47F3D" w14:paraId="0449ED63" w14:textId="77777777" w:rsidTr="00D47F3D">
        <w:tc>
          <w:tcPr>
            <w:tcW w:w="9629" w:type="dxa"/>
          </w:tcPr>
          <w:p w14:paraId="0782228D" w14:textId="2FB0E6F3" w:rsidR="00EC29DC" w:rsidRPr="00EC29DC" w:rsidRDefault="00EC29DC" w:rsidP="00D47F3D">
            <w:pPr>
              <w:spacing w:before="120" w:after="120"/>
              <w:rPr>
                <w:rFonts w:eastAsia="新細明體"/>
                <w:b/>
                <w:sz w:val="20"/>
                <w:szCs w:val="20"/>
                <w:u w:color="FF0000"/>
              </w:rPr>
            </w:pPr>
            <w:r w:rsidRPr="00EC29DC">
              <w:rPr>
                <w:rFonts w:eastAsia="新細明體" w:hint="eastAsia"/>
                <w:b/>
                <w:sz w:val="20"/>
                <w:szCs w:val="20"/>
                <w:u w:color="FF0000"/>
              </w:rPr>
              <w:t>O</w:t>
            </w:r>
            <w:r w:rsidRPr="00EC29DC">
              <w:rPr>
                <w:rFonts w:eastAsia="新細明體"/>
                <w:b/>
                <w:sz w:val="20"/>
                <w:szCs w:val="20"/>
                <w:u w:color="FF0000"/>
              </w:rPr>
              <w:t>pen issues:</w:t>
            </w:r>
          </w:p>
          <w:p w14:paraId="232491CF" w14:textId="66F95D6E" w:rsidR="00D47F3D" w:rsidRPr="00D47F3D" w:rsidRDefault="00D47F3D" w:rsidP="00D47F3D">
            <w:pPr>
              <w:spacing w:before="120" w:after="120"/>
              <w:rPr>
                <w:b/>
                <w:i/>
                <w:iCs/>
                <w:sz w:val="20"/>
                <w:szCs w:val="20"/>
                <w:u w:val="single"/>
                <w:lang w:eastAsia="ko-KR"/>
              </w:rPr>
            </w:pPr>
            <w:r w:rsidRPr="00D47F3D">
              <w:rPr>
                <w:b/>
                <w:i/>
                <w:iCs/>
                <w:sz w:val="20"/>
                <w:szCs w:val="20"/>
                <w:u w:val="single"/>
                <w:lang w:eastAsia="ko-KR"/>
              </w:rPr>
              <w:t>Issue 3-1-1: Beam lock function</w:t>
            </w:r>
          </w:p>
          <w:p w14:paraId="29FA598B" w14:textId="575D5797" w:rsidR="00D47F3D" w:rsidRPr="00EC29DC" w:rsidRDefault="00D47F3D" w:rsidP="00EC29DC">
            <w:pPr>
              <w:spacing w:before="120" w:after="120"/>
              <w:rPr>
                <w:rFonts w:eastAsia="Malgun Gothic"/>
                <w:b/>
                <w:i/>
                <w:iCs/>
                <w:sz w:val="20"/>
                <w:szCs w:val="20"/>
                <w:u w:val="single"/>
                <w:lang w:eastAsia="ko-KR"/>
              </w:rPr>
            </w:pPr>
            <w:r w:rsidRPr="00D47F3D">
              <w:rPr>
                <w:b/>
                <w:i/>
                <w:iCs/>
                <w:sz w:val="20"/>
                <w:szCs w:val="20"/>
                <w:u w:val="single"/>
                <w:lang w:eastAsia="ko-KR"/>
              </w:rPr>
              <w:t>Issue 3-1-2: Holding RAR</w:t>
            </w:r>
          </w:p>
        </w:tc>
      </w:tr>
    </w:tbl>
    <w:p w14:paraId="0BC21146" w14:textId="77777777" w:rsidR="00D47F3D" w:rsidRDefault="00D47F3D" w:rsidP="006D75DD">
      <w:pPr>
        <w:jc w:val="both"/>
      </w:pPr>
    </w:p>
    <w:p w14:paraId="702D54E1" w14:textId="16CC7CB5" w:rsidR="00F55753" w:rsidRPr="008B4D19" w:rsidRDefault="00F55753" w:rsidP="006D75DD">
      <w:pPr>
        <w:jc w:val="both"/>
      </w:pPr>
      <w:r w:rsidRPr="008B4D19">
        <w:t>In this contribution we discuss these two open issues and propose to leave them to RAN5.</w:t>
      </w:r>
    </w:p>
    <w:bookmarkEnd w:id="4"/>
    <w:p w14:paraId="63B30870" w14:textId="67F4856D" w:rsidR="006913F6" w:rsidRDefault="006913F6" w:rsidP="003914AD">
      <w:pPr>
        <w:pStyle w:val="1"/>
        <w:numPr>
          <w:ilvl w:val="0"/>
          <w:numId w:val="3"/>
        </w:numPr>
        <w:rPr>
          <w:lang w:val="en-US"/>
        </w:rPr>
      </w:pPr>
      <w:r w:rsidRPr="009011F0">
        <w:rPr>
          <w:lang w:val="en-US"/>
        </w:rPr>
        <w:t>Discussion</w:t>
      </w:r>
    </w:p>
    <w:p w14:paraId="2AAF9378" w14:textId="46E55841" w:rsidR="009C6625" w:rsidRDefault="009C6625" w:rsidP="009C6625">
      <w:pPr>
        <w:pStyle w:val="2"/>
      </w:pPr>
      <w:r>
        <w:t xml:space="preserve">2.1 </w:t>
      </w:r>
      <w:r w:rsidR="00576183">
        <w:t>Beam lock function</w:t>
      </w:r>
      <w:r w:rsidR="00F03B10">
        <w:t xml:space="preserve"> </w:t>
      </w:r>
    </w:p>
    <w:p w14:paraId="4EEC279B" w14:textId="189F4929" w:rsidR="000C5E19" w:rsidRDefault="007D0B7B" w:rsidP="007D0B7B">
      <w:pPr>
        <w:jc w:val="both"/>
        <w:rPr>
          <w:bCs/>
        </w:rPr>
      </w:pPr>
      <w:r w:rsidRPr="008B4D19">
        <w:rPr>
          <w:bCs/>
        </w:rPr>
        <w:t>According to RAN5’s reply</w:t>
      </w:r>
      <w:r w:rsidR="000B02F3" w:rsidRPr="008B4D19">
        <w:rPr>
          <w:bCs/>
        </w:rPr>
        <w:t xml:space="preserve"> [</w:t>
      </w:r>
      <w:r w:rsidR="00EC29DC">
        <w:rPr>
          <w:bCs/>
        </w:rPr>
        <w:t>3</w:t>
      </w:r>
      <w:r w:rsidR="000B02F3" w:rsidRPr="008B4D19">
        <w:rPr>
          <w:bCs/>
        </w:rPr>
        <w:t>]</w:t>
      </w:r>
      <w:r w:rsidRPr="008B4D19">
        <w:rPr>
          <w:bCs/>
        </w:rPr>
        <w:t xml:space="preserve">, although RAN5 has not started works on Rel-18 FR2 enhancements, it is confirmed that a new UBF-like test function in initial access or update the existing UBF test function to lock the beam during initial access, and it is also confirmed that testing EIRP in initial access requires new test procedure to establish and maintain maximum power/peak EIRP during initial access. </w:t>
      </w:r>
    </w:p>
    <w:p w14:paraId="31C66AC9" w14:textId="77777777" w:rsidR="0076224D" w:rsidRPr="000C5E19" w:rsidRDefault="0076224D" w:rsidP="007D0B7B">
      <w:pPr>
        <w:jc w:val="both"/>
        <w:rPr>
          <w:rFonts w:eastAsia="新細明體"/>
          <w:bCs/>
        </w:rPr>
      </w:pPr>
    </w:p>
    <w:p w14:paraId="3B38E807" w14:textId="61784233" w:rsidR="000C5E19" w:rsidRDefault="000C5E19" w:rsidP="007D0B7B">
      <w:pPr>
        <w:jc w:val="both"/>
        <w:rPr>
          <w:b/>
        </w:rPr>
      </w:pPr>
      <w:r w:rsidRPr="008B4D19">
        <w:rPr>
          <w:b/>
        </w:rPr>
        <w:t xml:space="preserve">Observation 1: According to RAN5’s reply, for FR2 enhancement requirements, either new UBL-like test function is </w:t>
      </w:r>
      <w:r w:rsidR="0076224D" w:rsidRPr="008B4D19">
        <w:rPr>
          <w:b/>
        </w:rPr>
        <w:t>introduced,</w:t>
      </w:r>
      <w:r>
        <w:rPr>
          <w:b/>
        </w:rPr>
        <w:t xml:space="preserve"> </w:t>
      </w:r>
      <w:r w:rsidRPr="008B4D19">
        <w:rPr>
          <w:b/>
        </w:rPr>
        <w:t>or the existing UBF test function is updated to lock the beam during initial access, and new test procedure is required as well to establish and maintain maximum power/peak EIRP during initial access.</w:t>
      </w:r>
    </w:p>
    <w:p w14:paraId="7DA009E4" w14:textId="77777777" w:rsidR="0076224D" w:rsidRPr="000C5E19" w:rsidRDefault="0076224D" w:rsidP="007D0B7B">
      <w:pPr>
        <w:jc w:val="both"/>
        <w:rPr>
          <w:rFonts w:eastAsia="新細明體"/>
          <w:b/>
        </w:rPr>
      </w:pPr>
    </w:p>
    <w:p w14:paraId="4897603A" w14:textId="7FA85ABF" w:rsidR="007D0B7B" w:rsidRDefault="007D0B7B" w:rsidP="007D0B7B">
      <w:pPr>
        <w:jc w:val="both"/>
        <w:rPr>
          <w:bCs/>
        </w:rPr>
      </w:pPr>
      <w:bookmarkStart w:id="5" w:name="OLE_LINK7"/>
      <w:r w:rsidRPr="008B4D19">
        <w:rPr>
          <w:bCs/>
        </w:rPr>
        <w:t>With the confirmation from RAN5, RAN4 may assume beam lock function and there is no testability issue on polarization for beam correspondence requirements in initial access.</w:t>
      </w:r>
      <w:bookmarkEnd w:id="5"/>
    </w:p>
    <w:p w14:paraId="78AE5961" w14:textId="77777777" w:rsidR="0076224D" w:rsidRPr="008B4D19" w:rsidRDefault="0076224D" w:rsidP="007D0B7B">
      <w:pPr>
        <w:jc w:val="both"/>
        <w:rPr>
          <w:bCs/>
        </w:rPr>
      </w:pPr>
    </w:p>
    <w:p w14:paraId="6DF7C6DA" w14:textId="7E77940B" w:rsidR="00D776A6" w:rsidRPr="008B4D19" w:rsidRDefault="007D0B7B" w:rsidP="007D0B7B">
      <w:pPr>
        <w:jc w:val="both"/>
        <w:rPr>
          <w:b/>
        </w:rPr>
      </w:pPr>
      <w:r w:rsidRPr="008B4D19">
        <w:rPr>
          <w:b/>
        </w:rPr>
        <w:t>Proposal 1: RAN4 may assume beam lock function and no testability issue on polarization for beam correspondence requirements in initial access</w:t>
      </w:r>
      <w:r w:rsidR="007115C6" w:rsidRPr="008B4D19">
        <w:rPr>
          <w:b/>
        </w:rPr>
        <w:t xml:space="preserve"> by leaving test design to RAN5</w:t>
      </w:r>
      <w:r w:rsidR="00B21A33">
        <w:rPr>
          <w:b/>
        </w:rPr>
        <w:t>.</w:t>
      </w:r>
    </w:p>
    <w:p w14:paraId="151197CF" w14:textId="77777777" w:rsidR="007433AA" w:rsidRPr="008B4D19" w:rsidRDefault="007433AA" w:rsidP="00D776A6">
      <w:pPr>
        <w:jc w:val="both"/>
        <w:rPr>
          <w:b/>
        </w:rPr>
      </w:pPr>
    </w:p>
    <w:p w14:paraId="26631D37" w14:textId="7D53E712" w:rsidR="00BC28DF" w:rsidRDefault="00BC28DF" w:rsidP="00BC28DF">
      <w:pPr>
        <w:pStyle w:val="2"/>
      </w:pPr>
      <w:r>
        <w:lastRenderedPageBreak/>
        <w:t xml:space="preserve">2.2 Holding RAR </w:t>
      </w:r>
    </w:p>
    <w:p w14:paraId="28247FB4" w14:textId="0F515EDD" w:rsidR="007433AA" w:rsidRPr="008B4D19" w:rsidRDefault="00BC28DF" w:rsidP="00BC28DF">
      <w:pPr>
        <w:jc w:val="both"/>
        <w:rPr>
          <w:bCs/>
        </w:rPr>
      </w:pPr>
      <w:r w:rsidRPr="008B4D19">
        <w:rPr>
          <w:bCs/>
        </w:rPr>
        <w:t>The main intension of holding RAR in the test is to allow UE under test to make power ramping up to its maximum output power, however, according to TS 38.213 [</w:t>
      </w:r>
      <w:r w:rsidR="00EC29DC">
        <w:rPr>
          <w:bCs/>
        </w:rPr>
        <w:t>4</w:t>
      </w:r>
      <w:r w:rsidRPr="008B4D19">
        <w:rPr>
          <w:bCs/>
        </w:rPr>
        <w:t xml:space="preserve">], a UE may change its spatial domain transmission filter if failing to receive RAR within </w:t>
      </w:r>
      <w:proofErr w:type="spellStart"/>
      <w:r w:rsidRPr="008B4D19">
        <w:rPr>
          <w:bCs/>
        </w:rPr>
        <w:t>ra-ResponseWindow</w:t>
      </w:r>
      <w:proofErr w:type="spellEnd"/>
      <w:r w:rsidRPr="008B4D19">
        <w:rPr>
          <w:bCs/>
        </w:rPr>
        <w:t xml:space="preserve">, and </w:t>
      </w:r>
      <w:r w:rsidR="004934BE" w:rsidRPr="008B4D19">
        <w:rPr>
          <w:bCs/>
        </w:rPr>
        <w:t>this will disable power ramping, thus holding RAR is not enough</w:t>
      </w:r>
      <w:r w:rsidR="00866278" w:rsidRPr="008B4D19">
        <w:rPr>
          <w:bCs/>
        </w:rPr>
        <w:t>, and UE is not supposed to change its spatial domain transmission filter during the test.</w:t>
      </w:r>
    </w:p>
    <w:tbl>
      <w:tblPr>
        <w:tblStyle w:val="af7"/>
        <w:tblW w:w="0" w:type="auto"/>
        <w:tblLook w:val="04A0" w:firstRow="1" w:lastRow="0" w:firstColumn="1" w:lastColumn="0" w:noHBand="0" w:noVBand="1"/>
      </w:tblPr>
      <w:tblGrid>
        <w:gridCol w:w="9629"/>
      </w:tblGrid>
      <w:tr w:rsidR="007433AA" w:rsidRPr="008B4D19" w14:paraId="063A11D1" w14:textId="77777777" w:rsidTr="007433AA">
        <w:tc>
          <w:tcPr>
            <w:tcW w:w="9629" w:type="dxa"/>
          </w:tcPr>
          <w:p w14:paraId="124BEFC5" w14:textId="4A152C6B" w:rsidR="007433AA" w:rsidRPr="008B4D19" w:rsidRDefault="007433AA" w:rsidP="007433AA">
            <w:pPr>
              <w:rPr>
                <w:i/>
                <w:iCs/>
              </w:rPr>
            </w:pPr>
            <w:r w:rsidRPr="008B4D19">
              <w:rPr>
                <w:i/>
                <w:iCs/>
              </w:rPr>
              <w:t>If prior to a PRACH retransmission, a UE changes the spatial domain transmission filter, Layer 1 notifies higher layers to suspend the power ramping counter as described in [11, TS 38.321].</w:t>
            </w:r>
          </w:p>
        </w:tc>
      </w:tr>
    </w:tbl>
    <w:p w14:paraId="12C2E472" w14:textId="77777777" w:rsidR="0076224D" w:rsidRDefault="0076224D" w:rsidP="000C5E19">
      <w:pPr>
        <w:jc w:val="both"/>
        <w:rPr>
          <w:b/>
        </w:rPr>
      </w:pPr>
    </w:p>
    <w:p w14:paraId="08507780" w14:textId="7A11AA65" w:rsidR="000C5E19" w:rsidRPr="008B4D19" w:rsidRDefault="000C5E19" w:rsidP="000C5E19">
      <w:pPr>
        <w:jc w:val="both"/>
        <w:rPr>
          <w:b/>
        </w:rPr>
      </w:pPr>
      <w:r w:rsidRPr="008B4D19">
        <w:rPr>
          <w:b/>
        </w:rPr>
        <w:t>Observation 2: Both holding RAR and disabling change of spatial domain transmission filter are required to guarantee the UE to reach or maintain its maximum output power during the test.</w:t>
      </w:r>
    </w:p>
    <w:p w14:paraId="146D5F1B" w14:textId="77777777" w:rsidR="007433AA" w:rsidRPr="000C5E19" w:rsidRDefault="007433AA" w:rsidP="00D776A6">
      <w:pPr>
        <w:jc w:val="both"/>
        <w:rPr>
          <w:b/>
        </w:rPr>
      </w:pPr>
    </w:p>
    <w:p w14:paraId="26DFE8BB" w14:textId="11E466AD" w:rsidR="00A006E7" w:rsidRDefault="00325C1C" w:rsidP="00932D17">
      <w:pPr>
        <w:jc w:val="both"/>
        <w:rPr>
          <w:bCs/>
        </w:rPr>
      </w:pPr>
      <w:r w:rsidRPr="008B4D19">
        <w:rPr>
          <w:bCs/>
        </w:rPr>
        <w:t>How to achieve this could be</w:t>
      </w:r>
      <w:r w:rsidR="00866278" w:rsidRPr="008B4D19">
        <w:rPr>
          <w:bCs/>
        </w:rPr>
        <w:t xml:space="preserve"> left to </w:t>
      </w:r>
      <w:r w:rsidR="0076224D" w:rsidRPr="008B4D19">
        <w:rPr>
          <w:bCs/>
        </w:rPr>
        <w:t>RAN5 and</w:t>
      </w:r>
      <w:r w:rsidRPr="008B4D19">
        <w:rPr>
          <w:bCs/>
        </w:rPr>
        <w:t xml:space="preserve"> does not impact directly on the minimum requirements.</w:t>
      </w:r>
    </w:p>
    <w:p w14:paraId="0243AC15" w14:textId="77777777" w:rsidR="0076224D" w:rsidRPr="008B4D19" w:rsidRDefault="0076224D" w:rsidP="00932D17">
      <w:pPr>
        <w:jc w:val="both"/>
        <w:rPr>
          <w:bCs/>
        </w:rPr>
      </w:pPr>
    </w:p>
    <w:p w14:paraId="368DD335" w14:textId="44434DB1" w:rsidR="00866278" w:rsidRPr="008B4D19" w:rsidRDefault="00866278" w:rsidP="00932D17">
      <w:pPr>
        <w:jc w:val="both"/>
        <w:rPr>
          <w:b/>
        </w:rPr>
      </w:pPr>
      <w:r w:rsidRPr="008B4D19">
        <w:rPr>
          <w:b/>
        </w:rPr>
        <w:t xml:space="preserve">Proposal 2: </w:t>
      </w:r>
      <w:r w:rsidR="00325C1C" w:rsidRPr="008B4D19">
        <w:rPr>
          <w:b/>
        </w:rPr>
        <w:t>It is up to RAN5 to design tests for holding RAR and disabling change of spatial domain transmission filter, and it does not have direct impact on the minimum requirement</w:t>
      </w:r>
      <w:r w:rsidR="00EC29DC">
        <w:rPr>
          <w:b/>
        </w:rPr>
        <w:t>.</w:t>
      </w:r>
    </w:p>
    <w:p w14:paraId="2A3739F7" w14:textId="550E158B" w:rsidR="002634C9" w:rsidRPr="004D4F98" w:rsidRDefault="0061046D" w:rsidP="0061046D">
      <w:pPr>
        <w:pStyle w:val="1"/>
        <w:numPr>
          <w:ilvl w:val="0"/>
          <w:numId w:val="3"/>
        </w:numPr>
        <w:rPr>
          <w:lang w:val="en-US"/>
        </w:rPr>
      </w:pPr>
      <w:r>
        <w:rPr>
          <w:lang w:val="en-US"/>
        </w:rPr>
        <w:t>Conclusion</w:t>
      </w:r>
    </w:p>
    <w:p w14:paraId="17948794" w14:textId="59D948E4" w:rsidR="00D776A6" w:rsidRPr="008B4D19" w:rsidRDefault="008D0D1E" w:rsidP="00D776A6">
      <w:pPr>
        <w:jc w:val="both"/>
        <w:rPr>
          <w:bCs/>
        </w:rPr>
      </w:pPr>
      <w:r w:rsidRPr="008B4D19">
        <w:rPr>
          <w:lang w:eastAsia="ja-JP"/>
        </w:rPr>
        <w:t xml:space="preserve">In this contribution we have </w:t>
      </w:r>
      <w:r w:rsidR="0061046D" w:rsidRPr="008B4D19">
        <w:rPr>
          <w:lang w:eastAsia="ja-JP"/>
        </w:rPr>
        <w:t>the following observations and proposals for</w:t>
      </w:r>
      <w:r w:rsidR="009247EA" w:rsidRPr="008B4D19">
        <w:rPr>
          <w:lang w:eastAsia="ja-JP"/>
        </w:rPr>
        <w:t xml:space="preserve"> </w:t>
      </w:r>
    </w:p>
    <w:p w14:paraId="1C6F6066" w14:textId="77777777" w:rsidR="0076224D" w:rsidRDefault="0076224D" w:rsidP="0076224D">
      <w:pPr>
        <w:jc w:val="both"/>
        <w:rPr>
          <w:b/>
        </w:rPr>
      </w:pPr>
      <w:r w:rsidRPr="008B4D19">
        <w:rPr>
          <w:b/>
        </w:rPr>
        <w:t>Observation 1: According to RAN5’s reply, for FR2 enhancement requirements, either new UBL-like test function is introduced,</w:t>
      </w:r>
      <w:r>
        <w:rPr>
          <w:b/>
        </w:rPr>
        <w:t xml:space="preserve"> </w:t>
      </w:r>
      <w:r w:rsidRPr="008B4D19">
        <w:rPr>
          <w:b/>
        </w:rPr>
        <w:t>or the existing UBF test function is updated to lock the beam during initial access, and new test procedure is required as well to establish and maintain maximum power/peak EIRP during initial access.</w:t>
      </w:r>
    </w:p>
    <w:p w14:paraId="531633EA" w14:textId="77777777" w:rsidR="000C5E19" w:rsidRPr="0076224D" w:rsidRDefault="000C5E19" w:rsidP="007115C6">
      <w:pPr>
        <w:jc w:val="both"/>
        <w:rPr>
          <w:b/>
        </w:rPr>
      </w:pPr>
    </w:p>
    <w:p w14:paraId="01040299" w14:textId="77777777" w:rsidR="0076224D" w:rsidRPr="008B4D19" w:rsidRDefault="0076224D" w:rsidP="0076224D">
      <w:pPr>
        <w:jc w:val="both"/>
        <w:rPr>
          <w:b/>
        </w:rPr>
      </w:pPr>
      <w:r w:rsidRPr="008B4D19">
        <w:rPr>
          <w:b/>
        </w:rPr>
        <w:t>Observation 2: Both holding RAR and disabling change of spatial domain transmission filter are required to guarantee the UE to reach or maintain its maximum output power during the test.</w:t>
      </w:r>
    </w:p>
    <w:p w14:paraId="48CD5C51" w14:textId="77777777" w:rsidR="000C5E19" w:rsidRPr="0076224D" w:rsidRDefault="000C5E19" w:rsidP="00721F6C">
      <w:pPr>
        <w:jc w:val="both"/>
        <w:rPr>
          <w:b/>
        </w:rPr>
      </w:pPr>
    </w:p>
    <w:p w14:paraId="4FE3D809" w14:textId="77777777" w:rsidR="0076224D" w:rsidRPr="008B4D19" w:rsidRDefault="0076224D" w:rsidP="0076224D">
      <w:pPr>
        <w:jc w:val="both"/>
        <w:rPr>
          <w:b/>
        </w:rPr>
      </w:pPr>
      <w:r w:rsidRPr="008B4D19">
        <w:rPr>
          <w:b/>
        </w:rPr>
        <w:t>Proposal 1: RAN4 may assume beam lock function and no testability issue on polarization for beam correspondence requirements in initial access by leaving test design to RAN5</w:t>
      </w:r>
      <w:r>
        <w:rPr>
          <w:b/>
        </w:rPr>
        <w:t>.</w:t>
      </w:r>
    </w:p>
    <w:p w14:paraId="1568EA48" w14:textId="77777777" w:rsidR="000C5E19" w:rsidRPr="0076224D" w:rsidRDefault="000C5E19" w:rsidP="003C0851">
      <w:pPr>
        <w:jc w:val="both"/>
        <w:rPr>
          <w:b/>
        </w:rPr>
      </w:pPr>
    </w:p>
    <w:p w14:paraId="7B650E1D" w14:textId="77777777" w:rsidR="0076224D" w:rsidRPr="008B4D19" w:rsidRDefault="0076224D" w:rsidP="0076224D">
      <w:pPr>
        <w:jc w:val="both"/>
        <w:rPr>
          <w:b/>
        </w:rPr>
      </w:pPr>
      <w:r w:rsidRPr="008B4D19">
        <w:rPr>
          <w:b/>
        </w:rPr>
        <w:t>Proposal 2: It is up to RAN5 to design tests for holding RAR and disabling change of spatial domain transmission filter, and it does not have direct impact on the minimum requirement</w:t>
      </w:r>
      <w:r>
        <w:rPr>
          <w:b/>
        </w:rPr>
        <w:t>.</w:t>
      </w:r>
    </w:p>
    <w:p w14:paraId="390ECC25" w14:textId="61FDD5B6" w:rsidR="005A782E" w:rsidRPr="002331D3" w:rsidRDefault="005A782E" w:rsidP="005876AB">
      <w:pPr>
        <w:pStyle w:val="1"/>
        <w:ind w:left="0" w:firstLine="0"/>
        <w:rPr>
          <w:lang w:val="en-US"/>
        </w:rPr>
      </w:pPr>
      <w:r w:rsidRPr="002331D3">
        <w:rPr>
          <w:lang w:val="en-US"/>
        </w:rPr>
        <w:t>References</w:t>
      </w:r>
    </w:p>
    <w:p w14:paraId="21084D0E" w14:textId="0A26C9BE" w:rsidR="009F52DC" w:rsidRPr="008B4D19" w:rsidRDefault="006511F2" w:rsidP="00461CC4">
      <w:pPr>
        <w:pStyle w:val="ab"/>
        <w:numPr>
          <w:ilvl w:val="0"/>
          <w:numId w:val="2"/>
        </w:numPr>
      </w:pPr>
      <w:bookmarkStart w:id="6" w:name="OLE_LINK12"/>
      <w:bookmarkStart w:id="7" w:name="_Ref101774927"/>
      <w:r w:rsidRPr="006511F2">
        <w:t>R4-2306600</w:t>
      </w:r>
      <w:r w:rsidR="006C4288" w:rsidRPr="008B4D19">
        <w:t>, WF on beam correspondence in initial access and RRC_INACTIVE, Nokia</w:t>
      </w:r>
    </w:p>
    <w:p w14:paraId="2E34D3E0" w14:textId="77777777" w:rsidR="006511F2" w:rsidRPr="006511F2" w:rsidRDefault="006511F2" w:rsidP="006511F2">
      <w:pPr>
        <w:pStyle w:val="ab"/>
        <w:numPr>
          <w:ilvl w:val="0"/>
          <w:numId w:val="2"/>
        </w:numPr>
      </w:pPr>
      <w:r w:rsidRPr="006511F2">
        <w:t>R4-2310259, WF on beam correspondence in initial access and RRC_INACTIVE, Nokia</w:t>
      </w:r>
    </w:p>
    <w:p w14:paraId="43AAC039" w14:textId="193A57FE" w:rsidR="00EC29DC" w:rsidRDefault="00EC29DC" w:rsidP="00BC51BD">
      <w:pPr>
        <w:pStyle w:val="ab"/>
        <w:numPr>
          <w:ilvl w:val="0"/>
          <w:numId w:val="2"/>
        </w:numPr>
      </w:pPr>
      <w:r w:rsidRPr="008B4D19">
        <w:t>R4-2304021</w:t>
      </w:r>
      <w:r w:rsidR="006511F2">
        <w:t xml:space="preserve">, </w:t>
      </w:r>
      <w:r w:rsidRPr="008B4D19">
        <w:t>Response LS on testability for beam correspondence in initial access, Apple</w:t>
      </w:r>
    </w:p>
    <w:p w14:paraId="1F4D71FA" w14:textId="1578157D" w:rsidR="00ED1C05" w:rsidRPr="00EC29DC" w:rsidRDefault="007433AA" w:rsidP="00EC29DC">
      <w:pPr>
        <w:pStyle w:val="ab"/>
        <w:numPr>
          <w:ilvl w:val="0"/>
          <w:numId w:val="2"/>
        </w:numPr>
      </w:pPr>
      <w:r>
        <w:t>TS 38.213 v17.3.0</w:t>
      </w:r>
    </w:p>
    <w:bookmarkEnd w:id="6"/>
    <w:bookmarkEnd w:id="7"/>
    <w:p w14:paraId="579C76C0" w14:textId="77777777" w:rsidR="003664C2" w:rsidRPr="008B4D19" w:rsidRDefault="003664C2" w:rsidP="003664C2">
      <w:pPr>
        <w:rPr>
          <w:rFonts w:ascii="Arial" w:hAnsi="Arial" w:cs="Times New Roman"/>
          <w:sz w:val="21"/>
          <w:szCs w:val="21"/>
        </w:rPr>
      </w:pPr>
    </w:p>
    <w:sectPr w:rsidR="003664C2" w:rsidRPr="008B4D19"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AD5B6" w14:textId="77777777" w:rsidR="00C640DB" w:rsidRDefault="00C640DB">
      <w:r>
        <w:separator/>
      </w:r>
    </w:p>
  </w:endnote>
  <w:endnote w:type="continuationSeparator" w:id="0">
    <w:p w14:paraId="2408A521" w14:textId="77777777" w:rsidR="00C640DB" w:rsidRDefault="00C64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a9"/>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E0D35" w14:textId="77777777" w:rsidR="00C640DB" w:rsidRDefault="00C640DB">
      <w:r>
        <w:separator/>
      </w:r>
    </w:p>
  </w:footnote>
  <w:footnote w:type="continuationSeparator" w:id="0">
    <w:p w14:paraId="34DBAF34" w14:textId="77777777" w:rsidR="00C640DB" w:rsidRDefault="00C64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409B2"/>
    <w:multiLevelType w:val="multilevel"/>
    <w:tmpl w:val="03D409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4"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3E33D3"/>
    <w:multiLevelType w:val="hybridMultilevel"/>
    <w:tmpl w:val="D8221536"/>
    <w:lvl w:ilvl="0" w:tplc="9982A26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164523"/>
    <w:multiLevelType w:val="hybridMultilevel"/>
    <w:tmpl w:val="D8A262E8"/>
    <w:lvl w:ilvl="0" w:tplc="656C7C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8"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B154239"/>
    <w:multiLevelType w:val="hybridMultilevel"/>
    <w:tmpl w:val="8376A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672881366">
    <w:abstractNumId w:val="27"/>
  </w:num>
  <w:num w:numId="2" w16cid:durableId="2555255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01702155">
    <w:abstractNumId w:val="11"/>
  </w:num>
  <w:num w:numId="4" w16cid:durableId="334502157">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515657314">
    <w:abstractNumId w:val="1"/>
  </w:num>
  <w:num w:numId="6" w16cid:durableId="2083868539">
    <w:abstractNumId w:val="12"/>
  </w:num>
  <w:num w:numId="7" w16cid:durableId="1867599456">
    <w:abstractNumId w:val="19"/>
  </w:num>
  <w:num w:numId="8" w16cid:durableId="2147238773">
    <w:abstractNumId w:val="3"/>
  </w:num>
  <w:num w:numId="9" w16cid:durableId="469634919">
    <w:abstractNumId w:val="19"/>
  </w:num>
  <w:num w:numId="10" w16cid:durableId="1382896571">
    <w:abstractNumId w:val="5"/>
  </w:num>
  <w:num w:numId="11" w16cid:durableId="508569370">
    <w:abstractNumId w:val="19"/>
  </w:num>
  <w:num w:numId="12" w16cid:durableId="527453625">
    <w:abstractNumId w:val="25"/>
  </w:num>
  <w:num w:numId="13" w16cid:durableId="2004625299">
    <w:abstractNumId w:val="7"/>
  </w:num>
  <w:num w:numId="14" w16cid:durableId="328871150">
    <w:abstractNumId w:val="9"/>
  </w:num>
  <w:num w:numId="15" w16cid:durableId="1119834316">
    <w:abstractNumId w:val="24"/>
  </w:num>
  <w:num w:numId="16" w16cid:durableId="1801919445">
    <w:abstractNumId w:val="2"/>
  </w:num>
  <w:num w:numId="17" w16cid:durableId="1801848765">
    <w:abstractNumId w:val="13"/>
  </w:num>
  <w:num w:numId="18" w16cid:durableId="1961378180">
    <w:abstractNumId w:val="19"/>
  </w:num>
  <w:num w:numId="19" w16cid:durableId="1120733115">
    <w:abstractNumId w:val="10"/>
  </w:num>
  <w:num w:numId="20" w16cid:durableId="109201032">
    <w:abstractNumId w:val="22"/>
  </w:num>
  <w:num w:numId="21" w16cid:durableId="479152011">
    <w:abstractNumId w:val="18"/>
  </w:num>
  <w:num w:numId="22" w16cid:durableId="1756710410">
    <w:abstractNumId w:val="21"/>
  </w:num>
  <w:num w:numId="23" w16cid:durableId="412167690">
    <w:abstractNumId w:val="19"/>
  </w:num>
  <w:num w:numId="24" w16cid:durableId="562176505">
    <w:abstractNumId w:val="20"/>
  </w:num>
  <w:num w:numId="25" w16cid:durableId="201210508">
    <w:abstractNumId w:val="14"/>
  </w:num>
  <w:num w:numId="26" w16cid:durableId="961155367">
    <w:abstractNumId w:val="19"/>
  </w:num>
  <w:num w:numId="27" w16cid:durableId="299309708">
    <w:abstractNumId w:val="20"/>
  </w:num>
  <w:num w:numId="28" w16cid:durableId="1662613422">
    <w:abstractNumId w:val="17"/>
  </w:num>
  <w:num w:numId="29" w16cid:durableId="1777553200">
    <w:abstractNumId w:val="16"/>
  </w:num>
  <w:num w:numId="30" w16cid:durableId="1884100499">
    <w:abstractNumId w:val="4"/>
  </w:num>
  <w:num w:numId="31" w16cid:durableId="238636122">
    <w:abstractNumId w:val="23"/>
  </w:num>
  <w:num w:numId="32" w16cid:durableId="1040280242">
    <w:abstractNumId w:val="8"/>
  </w:num>
  <w:num w:numId="33" w16cid:durableId="141234365">
    <w:abstractNumId w:val="15"/>
  </w:num>
  <w:num w:numId="34" w16cid:durableId="2036536015">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intFractionalCharacterWidth/>
  <w:bordersDoNotSurroundHeader/>
  <w:bordersDoNotSurroundFooter/>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9EF"/>
    <w:rsid w:val="00057A6E"/>
    <w:rsid w:val="00057AB4"/>
    <w:rsid w:val="00057CCD"/>
    <w:rsid w:val="00057D3B"/>
    <w:rsid w:val="00057F51"/>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85"/>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2F3"/>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19"/>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819"/>
    <w:rsid w:val="0011485B"/>
    <w:rsid w:val="00114934"/>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2FD"/>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33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27FF"/>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760"/>
    <w:rsid w:val="00245C10"/>
    <w:rsid w:val="00245F3E"/>
    <w:rsid w:val="00245FCA"/>
    <w:rsid w:val="002464EE"/>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153"/>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CD"/>
    <w:rsid w:val="00283D98"/>
    <w:rsid w:val="00284047"/>
    <w:rsid w:val="0028411F"/>
    <w:rsid w:val="002846B2"/>
    <w:rsid w:val="002849CC"/>
    <w:rsid w:val="00284A10"/>
    <w:rsid w:val="00284DC8"/>
    <w:rsid w:val="0028552C"/>
    <w:rsid w:val="00285D31"/>
    <w:rsid w:val="00286094"/>
    <w:rsid w:val="00286449"/>
    <w:rsid w:val="002865C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5C1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32A"/>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D06"/>
    <w:rsid w:val="00420D6D"/>
    <w:rsid w:val="00421263"/>
    <w:rsid w:val="0042140A"/>
    <w:rsid w:val="0042179D"/>
    <w:rsid w:val="00421D5C"/>
    <w:rsid w:val="00422427"/>
    <w:rsid w:val="00423176"/>
    <w:rsid w:val="00423BCF"/>
    <w:rsid w:val="00424048"/>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72F0"/>
    <w:rsid w:val="00447C7D"/>
    <w:rsid w:val="00447D5B"/>
    <w:rsid w:val="00447FBA"/>
    <w:rsid w:val="00450109"/>
    <w:rsid w:val="004503F3"/>
    <w:rsid w:val="00450725"/>
    <w:rsid w:val="0045074D"/>
    <w:rsid w:val="00450B18"/>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4BE"/>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5B0"/>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18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692"/>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1F2"/>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288"/>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08E9"/>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CCA"/>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5C6"/>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1F6C"/>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672"/>
    <w:rsid w:val="00742DDC"/>
    <w:rsid w:val="007433AA"/>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24D"/>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6569"/>
    <w:rsid w:val="007C6953"/>
    <w:rsid w:val="007C6B6C"/>
    <w:rsid w:val="007C6C0E"/>
    <w:rsid w:val="007C6C3C"/>
    <w:rsid w:val="007C739D"/>
    <w:rsid w:val="007C7D98"/>
    <w:rsid w:val="007D0254"/>
    <w:rsid w:val="007D0378"/>
    <w:rsid w:val="007D0B7B"/>
    <w:rsid w:val="007D0D48"/>
    <w:rsid w:val="007D0E47"/>
    <w:rsid w:val="007D115E"/>
    <w:rsid w:val="007D137E"/>
    <w:rsid w:val="007D165A"/>
    <w:rsid w:val="007D1F71"/>
    <w:rsid w:val="007D237C"/>
    <w:rsid w:val="007D2D59"/>
    <w:rsid w:val="007D33DB"/>
    <w:rsid w:val="007D390B"/>
    <w:rsid w:val="007D399D"/>
    <w:rsid w:val="007D43B2"/>
    <w:rsid w:val="007D4A98"/>
    <w:rsid w:val="007D4DE8"/>
    <w:rsid w:val="007D50D2"/>
    <w:rsid w:val="007D560B"/>
    <w:rsid w:val="007D5649"/>
    <w:rsid w:val="007D56C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1C"/>
    <w:rsid w:val="00827443"/>
    <w:rsid w:val="008279C6"/>
    <w:rsid w:val="00827ADE"/>
    <w:rsid w:val="00830B4C"/>
    <w:rsid w:val="00830D72"/>
    <w:rsid w:val="00830F49"/>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278"/>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12F"/>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7A8"/>
    <w:rsid w:val="008A6A24"/>
    <w:rsid w:val="008A6F0E"/>
    <w:rsid w:val="008A7398"/>
    <w:rsid w:val="008A74F3"/>
    <w:rsid w:val="008A7BB6"/>
    <w:rsid w:val="008B0103"/>
    <w:rsid w:val="008B0549"/>
    <w:rsid w:val="008B2471"/>
    <w:rsid w:val="008B31A9"/>
    <w:rsid w:val="008B35F7"/>
    <w:rsid w:val="008B3D1E"/>
    <w:rsid w:val="008B3E00"/>
    <w:rsid w:val="008B3FC7"/>
    <w:rsid w:val="008B40C7"/>
    <w:rsid w:val="008B40E4"/>
    <w:rsid w:val="008B4865"/>
    <w:rsid w:val="008B4C12"/>
    <w:rsid w:val="008B4CC6"/>
    <w:rsid w:val="008B4D19"/>
    <w:rsid w:val="008B546C"/>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751A"/>
    <w:rsid w:val="00A27534"/>
    <w:rsid w:val="00A305AE"/>
    <w:rsid w:val="00A312C7"/>
    <w:rsid w:val="00A31703"/>
    <w:rsid w:val="00A31F02"/>
    <w:rsid w:val="00A31FFD"/>
    <w:rsid w:val="00A329A5"/>
    <w:rsid w:val="00A32B92"/>
    <w:rsid w:val="00A32F43"/>
    <w:rsid w:val="00A33152"/>
    <w:rsid w:val="00A33CA2"/>
    <w:rsid w:val="00A342B7"/>
    <w:rsid w:val="00A354EA"/>
    <w:rsid w:val="00A35826"/>
    <w:rsid w:val="00A35C0E"/>
    <w:rsid w:val="00A35E2F"/>
    <w:rsid w:val="00A3619E"/>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121"/>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6010"/>
    <w:rsid w:val="00B0650D"/>
    <w:rsid w:val="00B06543"/>
    <w:rsid w:val="00B0666D"/>
    <w:rsid w:val="00B066D1"/>
    <w:rsid w:val="00B06783"/>
    <w:rsid w:val="00B06921"/>
    <w:rsid w:val="00B07449"/>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590D"/>
    <w:rsid w:val="00B15971"/>
    <w:rsid w:val="00B15FBD"/>
    <w:rsid w:val="00B16102"/>
    <w:rsid w:val="00B16BCF"/>
    <w:rsid w:val="00B17112"/>
    <w:rsid w:val="00B17366"/>
    <w:rsid w:val="00B17792"/>
    <w:rsid w:val="00B200C7"/>
    <w:rsid w:val="00B20681"/>
    <w:rsid w:val="00B21023"/>
    <w:rsid w:val="00B21920"/>
    <w:rsid w:val="00B21A33"/>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8DF"/>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C1A"/>
    <w:rsid w:val="00C20292"/>
    <w:rsid w:val="00C20A76"/>
    <w:rsid w:val="00C20DDA"/>
    <w:rsid w:val="00C20ED6"/>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B07"/>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0DB"/>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AD3"/>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C13"/>
    <w:rsid w:val="00D34DF8"/>
    <w:rsid w:val="00D35237"/>
    <w:rsid w:val="00D358C8"/>
    <w:rsid w:val="00D35EF0"/>
    <w:rsid w:val="00D374AF"/>
    <w:rsid w:val="00D37713"/>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47F3D"/>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85C"/>
    <w:rsid w:val="00D65AE7"/>
    <w:rsid w:val="00D65D1D"/>
    <w:rsid w:val="00D66053"/>
    <w:rsid w:val="00D6615D"/>
    <w:rsid w:val="00D66380"/>
    <w:rsid w:val="00D66546"/>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B81"/>
    <w:rsid w:val="00E25F5F"/>
    <w:rsid w:val="00E26079"/>
    <w:rsid w:val="00E2674A"/>
    <w:rsid w:val="00E272AF"/>
    <w:rsid w:val="00E273AE"/>
    <w:rsid w:val="00E27C90"/>
    <w:rsid w:val="00E27F07"/>
    <w:rsid w:val="00E30122"/>
    <w:rsid w:val="00E30291"/>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9DC"/>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C05"/>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753"/>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224D"/>
    <w:pPr>
      <w:widowControl w:val="0"/>
    </w:pPr>
    <w:rPr>
      <w:rFonts w:asciiTheme="minorHAnsi" w:eastAsiaTheme="minorEastAsia" w:hAnsiTheme="minorHAnsi" w:cstheme="minorBidi"/>
      <w:kern w:val="2"/>
      <w:sz w:val="24"/>
      <w:szCs w:val="22"/>
      <w:lang w:eastAsia="zh-TW"/>
    </w:rPr>
  </w:style>
  <w:style w:type="paragraph" w:styleId="1">
    <w:name w:val="heading 1"/>
    <w:next w:val="a"/>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573DD3"/>
    <w:pPr>
      <w:pBdr>
        <w:top w:val="none" w:sz="0" w:space="0" w:color="auto"/>
      </w:pBdr>
      <w:spacing w:before="180"/>
      <w:outlineLvl w:val="1"/>
    </w:pPr>
    <w:rPr>
      <w:sz w:val="32"/>
    </w:rPr>
  </w:style>
  <w:style w:type="paragraph" w:styleId="3">
    <w:name w:val="heading 3"/>
    <w:basedOn w:val="2"/>
    <w:next w:val="a"/>
    <w:qFormat/>
    <w:rsid w:val="00573DD3"/>
    <w:pPr>
      <w:spacing w:before="120"/>
      <w:outlineLvl w:val="2"/>
    </w:pPr>
    <w:rPr>
      <w:sz w:val="28"/>
    </w:rPr>
  </w:style>
  <w:style w:type="paragraph" w:styleId="4">
    <w:name w:val="heading 4"/>
    <w:basedOn w:val="3"/>
    <w:next w:val="a"/>
    <w:qFormat/>
    <w:rsid w:val="00573DD3"/>
    <w:pPr>
      <w:ind w:left="1418" w:hanging="1418"/>
      <w:outlineLvl w:val="3"/>
    </w:pPr>
    <w:rPr>
      <w:sz w:val="24"/>
    </w:rPr>
  </w:style>
  <w:style w:type="paragraph" w:styleId="5">
    <w:name w:val="heading 5"/>
    <w:basedOn w:val="4"/>
    <w:next w:val="a"/>
    <w:qFormat/>
    <w:rsid w:val="00573DD3"/>
    <w:pPr>
      <w:ind w:left="1701" w:hanging="1701"/>
      <w:outlineLvl w:val="4"/>
    </w:pPr>
    <w:rPr>
      <w:sz w:val="22"/>
    </w:rPr>
  </w:style>
  <w:style w:type="paragraph" w:styleId="6">
    <w:name w:val="heading 6"/>
    <w:basedOn w:val="H6"/>
    <w:next w:val="a"/>
    <w:qFormat/>
    <w:rsid w:val="00573DD3"/>
    <w:pPr>
      <w:outlineLvl w:val="5"/>
    </w:pPr>
  </w:style>
  <w:style w:type="paragraph" w:styleId="7">
    <w:name w:val="heading 7"/>
    <w:basedOn w:val="H6"/>
    <w:next w:val="a"/>
    <w:qFormat/>
    <w:rsid w:val="00573DD3"/>
    <w:pPr>
      <w:outlineLvl w:val="6"/>
    </w:pPr>
  </w:style>
  <w:style w:type="paragraph" w:styleId="8">
    <w:name w:val="heading 8"/>
    <w:basedOn w:val="1"/>
    <w:next w:val="a"/>
    <w:qFormat/>
    <w:rsid w:val="00573DD3"/>
    <w:pPr>
      <w:ind w:left="0" w:firstLine="0"/>
      <w:outlineLvl w:val="7"/>
    </w:pPr>
  </w:style>
  <w:style w:type="paragraph" w:styleId="9">
    <w:name w:val="heading 9"/>
    <w:basedOn w:val="8"/>
    <w:next w:val="a"/>
    <w:qFormat/>
    <w:rsid w:val="00573DD3"/>
    <w:pPr>
      <w:outlineLvl w:val="8"/>
    </w:pPr>
  </w:style>
  <w:style w:type="character" w:default="1" w:styleId="a0">
    <w:name w:val="Default Paragraph Font"/>
    <w:uiPriority w:val="1"/>
    <w:semiHidden/>
    <w:unhideWhenUsed/>
    <w:rsid w:val="006F3CCA"/>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F3CCA"/>
  </w:style>
  <w:style w:type="paragraph" w:styleId="80">
    <w:name w:val="toc 8"/>
    <w:basedOn w:val="10"/>
    <w:semiHidden/>
    <w:rsid w:val="00573DD3"/>
    <w:pPr>
      <w:spacing w:before="180"/>
      <w:ind w:left="2693" w:hanging="2693"/>
    </w:pPr>
    <w:rPr>
      <w:b/>
    </w:rPr>
  </w:style>
  <w:style w:type="paragraph" w:styleId="10">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573DD3"/>
    <w:pPr>
      <w:ind w:left="1701" w:hanging="1701"/>
    </w:pPr>
  </w:style>
  <w:style w:type="paragraph" w:styleId="40">
    <w:name w:val="toc 4"/>
    <w:basedOn w:val="30"/>
    <w:semiHidden/>
    <w:rsid w:val="00573DD3"/>
    <w:pPr>
      <w:ind w:left="1418" w:hanging="1418"/>
    </w:pPr>
  </w:style>
  <w:style w:type="paragraph" w:styleId="30">
    <w:name w:val="toc 3"/>
    <w:basedOn w:val="20"/>
    <w:semiHidden/>
    <w:rsid w:val="00573DD3"/>
    <w:pPr>
      <w:ind w:left="1134" w:hanging="1134"/>
    </w:pPr>
  </w:style>
  <w:style w:type="paragraph" w:styleId="20">
    <w:name w:val="toc 2"/>
    <w:basedOn w:val="10"/>
    <w:semiHidden/>
    <w:rsid w:val="00573DD3"/>
    <w:pPr>
      <w:keepNext w:val="0"/>
      <w:spacing w:before="0"/>
      <w:ind w:left="851" w:hanging="851"/>
    </w:pPr>
    <w:rPr>
      <w:sz w:val="20"/>
    </w:rPr>
  </w:style>
  <w:style w:type="paragraph" w:styleId="21">
    <w:name w:val="index 2"/>
    <w:basedOn w:val="11"/>
    <w:semiHidden/>
    <w:rsid w:val="00573DD3"/>
    <w:pPr>
      <w:ind w:left="284"/>
    </w:pPr>
  </w:style>
  <w:style w:type="paragraph" w:styleId="11">
    <w:name w:val="index 1"/>
    <w:basedOn w:val="a"/>
    <w:semiHidden/>
    <w:rsid w:val="00573DD3"/>
    <w:pPr>
      <w:keepLines/>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573DD3"/>
    <w:pPr>
      <w:outlineLvl w:val="9"/>
    </w:pPr>
  </w:style>
  <w:style w:type="paragraph" w:styleId="22">
    <w:name w:val="List Number 2"/>
    <w:basedOn w:val="a3"/>
    <w:semiHidden/>
    <w:rsid w:val="00573DD3"/>
    <w:pPr>
      <w:ind w:left="851"/>
    </w:pPr>
  </w:style>
  <w:style w:type="paragraph" w:styleId="a4">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a5">
    <w:name w:val="footnote reference"/>
    <w:semiHidden/>
    <w:rsid w:val="00573DD3"/>
    <w:rPr>
      <w:b/>
      <w:position w:val="6"/>
      <w:sz w:val="16"/>
    </w:rPr>
  </w:style>
  <w:style w:type="paragraph" w:styleId="a6">
    <w:name w:val="footnote text"/>
    <w:basedOn w:val="a"/>
    <w:semiHidden/>
    <w:rsid w:val="00573DD3"/>
    <w:pPr>
      <w:keepLines/>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a"/>
    <w:link w:val="NOChar"/>
    <w:rsid w:val="00573DD3"/>
    <w:pPr>
      <w:keepLines/>
      <w:ind w:left="1135" w:hanging="851"/>
    </w:pPr>
  </w:style>
  <w:style w:type="paragraph" w:styleId="90">
    <w:name w:val="toc 9"/>
    <w:basedOn w:val="80"/>
    <w:semiHidden/>
    <w:rsid w:val="00573DD3"/>
    <w:pPr>
      <w:ind w:left="1418" w:hanging="1418"/>
    </w:pPr>
  </w:style>
  <w:style w:type="paragraph" w:customStyle="1" w:styleId="EX">
    <w:name w:val="EX"/>
    <w:basedOn w:val="a"/>
    <w:rsid w:val="00573DD3"/>
    <w:pPr>
      <w:keepLines/>
      <w:ind w:left="1702" w:hanging="1418"/>
    </w:pPr>
  </w:style>
  <w:style w:type="paragraph" w:customStyle="1" w:styleId="FP">
    <w:name w:val="FP"/>
    <w:basedOn w:val="a"/>
    <w:rsid w:val="00573DD3"/>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style>
  <w:style w:type="paragraph" w:customStyle="1" w:styleId="EW">
    <w:name w:val="EW"/>
    <w:basedOn w:val="EX"/>
    <w:rsid w:val="00573DD3"/>
  </w:style>
  <w:style w:type="paragraph" w:styleId="60">
    <w:name w:val="toc 6"/>
    <w:basedOn w:val="50"/>
    <w:next w:val="a"/>
    <w:semiHidden/>
    <w:rsid w:val="00573DD3"/>
    <w:pPr>
      <w:ind w:left="1985" w:hanging="1985"/>
    </w:pPr>
  </w:style>
  <w:style w:type="paragraph" w:styleId="70">
    <w:name w:val="toc 7"/>
    <w:basedOn w:val="60"/>
    <w:next w:val="a"/>
    <w:semiHidden/>
    <w:rsid w:val="00573DD3"/>
    <w:pPr>
      <w:ind w:left="2268" w:hanging="2268"/>
    </w:pPr>
  </w:style>
  <w:style w:type="paragraph" w:styleId="23">
    <w:name w:val="List Bullet 2"/>
    <w:basedOn w:val="a7"/>
    <w:semiHidden/>
    <w:rsid w:val="00573DD3"/>
    <w:pPr>
      <w:ind w:left="851"/>
    </w:pPr>
  </w:style>
  <w:style w:type="paragraph" w:styleId="31">
    <w:name w:val="List Bullet 3"/>
    <w:basedOn w:val="23"/>
    <w:semiHidden/>
    <w:rsid w:val="00573DD3"/>
    <w:pPr>
      <w:ind w:left="1135"/>
    </w:pPr>
  </w:style>
  <w:style w:type="paragraph" w:styleId="a3">
    <w:name w:val="List Number"/>
    <w:basedOn w:val="a8"/>
    <w:semiHidden/>
    <w:rsid w:val="00573DD3"/>
  </w:style>
  <w:style w:type="paragraph" w:customStyle="1" w:styleId="EQ">
    <w:name w:val="EQ"/>
    <w:basedOn w:val="a"/>
    <w:next w:val="a"/>
    <w:rsid w:val="00573DD3"/>
    <w:pPr>
      <w:keepLines/>
      <w:tabs>
        <w:tab w:val="center" w:pos="4536"/>
        <w:tab w:val="right" w:pos="9072"/>
      </w:tabs>
    </w:pPr>
    <w:rPr>
      <w:noProof/>
    </w:rPr>
  </w:style>
  <w:style w:type="paragraph" w:customStyle="1" w:styleId="TH">
    <w:name w:val="TH"/>
    <w:basedOn w:val="a"/>
    <w:link w:val="THChar"/>
    <w:rsid w:val="00573DD3"/>
    <w:pPr>
      <w:keepNext/>
      <w:keepLines/>
      <w:spacing w:before="60"/>
      <w:jc w:val="center"/>
    </w:pPr>
    <w:rPr>
      <w:rFonts w:ascii="Arial" w:hAnsi="Arial"/>
      <w:b/>
    </w:rPr>
  </w:style>
  <w:style w:type="paragraph" w:customStyle="1" w:styleId="NF">
    <w:name w:val="NF"/>
    <w:basedOn w:val="NO"/>
    <w:rsid w:val="00573DD3"/>
    <w:pPr>
      <w:keepNext/>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5"/>
    <w:next w:val="a"/>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a"/>
    <w:link w:val="TALCar"/>
    <w:rsid w:val="00573DD3"/>
    <w:pPr>
      <w:keepNext/>
      <w:keepLines/>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24">
    <w:name w:val="List 2"/>
    <w:basedOn w:val="a8"/>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573DD3"/>
    <w:pPr>
      <w:ind w:left="1135"/>
    </w:pPr>
  </w:style>
  <w:style w:type="paragraph" w:styleId="41">
    <w:name w:val="List 4"/>
    <w:basedOn w:val="32"/>
    <w:semiHidden/>
    <w:rsid w:val="00573DD3"/>
    <w:pPr>
      <w:ind w:left="1418"/>
    </w:pPr>
  </w:style>
  <w:style w:type="paragraph" w:styleId="51">
    <w:name w:val="List 5"/>
    <w:basedOn w:val="41"/>
    <w:semiHidden/>
    <w:rsid w:val="00573DD3"/>
    <w:pPr>
      <w:ind w:left="1702"/>
    </w:pPr>
  </w:style>
  <w:style w:type="paragraph" w:customStyle="1" w:styleId="EditorsNote">
    <w:name w:val="Editor's Note"/>
    <w:basedOn w:val="NO"/>
    <w:rsid w:val="00573DD3"/>
    <w:rPr>
      <w:color w:val="FF0000"/>
    </w:rPr>
  </w:style>
  <w:style w:type="paragraph" w:styleId="a8">
    <w:name w:val="List"/>
    <w:basedOn w:val="a"/>
    <w:semiHidden/>
    <w:rsid w:val="00573DD3"/>
    <w:pPr>
      <w:ind w:left="568" w:hanging="284"/>
    </w:pPr>
  </w:style>
  <w:style w:type="paragraph" w:styleId="a7">
    <w:name w:val="List Bullet"/>
    <w:basedOn w:val="a8"/>
    <w:semiHidden/>
    <w:rsid w:val="00573DD3"/>
  </w:style>
  <w:style w:type="paragraph" w:styleId="42">
    <w:name w:val="List Bullet 4"/>
    <w:basedOn w:val="31"/>
    <w:semiHidden/>
    <w:rsid w:val="00573DD3"/>
    <w:pPr>
      <w:ind w:left="1418"/>
    </w:pPr>
  </w:style>
  <w:style w:type="paragraph" w:styleId="52">
    <w:name w:val="List Bullet 5"/>
    <w:basedOn w:val="42"/>
    <w:semiHidden/>
    <w:rsid w:val="00573DD3"/>
    <w:pPr>
      <w:ind w:left="1702"/>
    </w:pPr>
  </w:style>
  <w:style w:type="paragraph" w:customStyle="1" w:styleId="B1">
    <w:name w:val="B1"/>
    <w:basedOn w:val="a8"/>
    <w:link w:val="B1Char"/>
    <w:qFormat/>
    <w:rsid w:val="00573DD3"/>
  </w:style>
  <w:style w:type="paragraph" w:customStyle="1" w:styleId="B2">
    <w:name w:val="B2"/>
    <w:basedOn w:val="24"/>
    <w:link w:val="B2Char"/>
    <w:rsid w:val="00573DD3"/>
  </w:style>
  <w:style w:type="paragraph" w:customStyle="1" w:styleId="B3">
    <w:name w:val="B3"/>
    <w:basedOn w:val="32"/>
    <w:rsid w:val="00573DD3"/>
  </w:style>
  <w:style w:type="paragraph" w:customStyle="1" w:styleId="B4">
    <w:name w:val="B4"/>
    <w:basedOn w:val="41"/>
    <w:rsid w:val="00573DD3"/>
  </w:style>
  <w:style w:type="paragraph" w:customStyle="1" w:styleId="B5">
    <w:name w:val="B5"/>
    <w:basedOn w:val="51"/>
    <w:rsid w:val="00573DD3"/>
  </w:style>
  <w:style w:type="paragraph" w:styleId="a9">
    <w:name w:val="footer"/>
    <w:basedOn w:val="a4"/>
    <w:link w:val="aa"/>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a"/>
    <w:rsid w:val="008A22CF"/>
    <w:pPr>
      <w:tabs>
        <w:tab w:val="left" w:pos="1701"/>
        <w:tab w:val="right" w:pos="9639"/>
      </w:tabs>
      <w:spacing w:after="240"/>
    </w:pPr>
    <w:rPr>
      <w:rFonts w:ascii="Arial" w:hAnsi="Arial"/>
      <w:b/>
    </w:rPr>
  </w:style>
  <w:style w:type="paragraph" w:styleId="ab">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a"/>
    <w:link w:val="ac"/>
    <w:uiPriority w:val="34"/>
    <w:qFormat/>
    <w:rsid w:val="001D4850"/>
    <w:pPr>
      <w:ind w:left="720"/>
    </w:pPr>
  </w:style>
  <w:style w:type="paragraph" w:customStyle="1" w:styleId="Reference">
    <w:name w:val="Reference"/>
    <w:basedOn w:val="a"/>
    <w:rsid w:val="00BB798E"/>
    <w:pPr>
      <w:numPr>
        <w:numId w:val="1"/>
      </w:numPr>
      <w:spacing w:before="120" w:line="280" w:lineRule="atLeast"/>
    </w:pPr>
  </w:style>
  <w:style w:type="paragraph" w:styleId="ad">
    <w:name w:val="Balloon Text"/>
    <w:basedOn w:val="a"/>
    <w:link w:val="ae"/>
    <w:uiPriority w:val="99"/>
    <w:semiHidden/>
    <w:unhideWhenUsed/>
    <w:rsid w:val="007F7991"/>
    <w:rPr>
      <w:rFonts w:ascii="Tahoma" w:hAnsi="Tahoma" w:cs="Tahoma"/>
      <w:sz w:val="16"/>
      <w:szCs w:val="16"/>
    </w:rPr>
  </w:style>
  <w:style w:type="character" w:customStyle="1" w:styleId="ae">
    <w:name w:val="註解方塊文字 字元"/>
    <w:link w:val="ad"/>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af">
    <w:name w:val="annotation reference"/>
    <w:uiPriority w:val="99"/>
    <w:semiHidden/>
    <w:unhideWhenUsed/>
    <w:rsid w:val="00B26422"/>
    <w:rPr>
      <w:sz w:val="16"/>
      <w:szCs w:val="16"/>
    </w:rPr>
  </w:style>
  <w:style w:type="paragraph" w:styleId="af0">
    <w:name w:val="annotation text"/>
    <w:basedOn w:val="a"/>
    <w:link w:val="af1"/>
    <w:uiPriority w:val="99"/>
    <w:semiHidden/>
    <w:unhideWhenUsed/>
    <w:rsid w:val="00B26422"/>
  </w:style>
  <w:style w:type="character" w:customStyle="1" w:styleId="af1">
    <w:name w:val="註解文字 字元"/>
    <w:link w:val="af0"/>
    <w:uiPriority w:val="99"/>
    <w:semiHidden/>
    <w:rsid w:val="00B26422"/>
    <w:rPr>
      <w:rFonts w:ascii="Times New Roman" w:hAnsi="Times New Roman"/>
      <w:lang w:val="en-GB"/>
    </w:rPr>
  </w:style>
  <w:style w:type="paragraph" w:styleId="af2">
    <w:name w:val="annotation subject"/>
    <w:basedOn w:val="af0"/>
    <w:next w:val="af0"/>
    <w:link w:val="af3"/>
    <w:uiPriority w:val="99"/>
    <w:semiHidden/>
    <w:unhideWhenUsed/>
    <w:rsid w:val="00B26422"/>
    <w:rPr>
      <w:b/>
      <w:bCs/>
    </w:rPr>
  </w:style>
  <w:style w:type="character" w:customStyle="1" w:styleId="af3">
    <w:name w:val="註解主旨 字元"/>
    <w:link w:val="af2"/>
    <w:uiPriority w:val="99"/>
    <w:semiHidden/>
    <w:rsid w:val="00B26422"/>
    <w:rPr>
      <w:rFonts w:ascii="Times New Roman" w:hAnsi="Times New Roman"/>
      <w:b/>
      <w:bCs/>
      <w:lang w:val="en-GB"/>
    </w:rPr>
  </w:style>
  <w:style w:type="paragraph" w:styleId="af4">
    <w:name w:val="Body Text"/>
    <w:link w:val="af5"/>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af5">
    <w:name w:val="本文 字元"/>
    <w:link w:val="af4"/>
    <w:rsid w:val="00C87742"/>
    <w:rPr>
      <w:rFonts w:ascii="Arial" w:hAnsi="Arial"/>
      <w:kern w:val="24"/>
      <w:lang w:eastAsia="en-US"/>
    </w:rPr>
  </w:style>
  <w:style w:type="paragraph" w:styleId="af6">
    <w:name w:val="caption"/>
    <w:basedOn w:val="a"/>
    <w:next w:val="a"/>
    <w:uiPriority w:val="35"/>
    <w:unhideWhenUsed/>
    <w:qFormat/>
    <w:rsid w:val="00845606"/>
    <w:rPr>
      <w:b/>
      <w:bCs/>
    </w:rPr>
  </w:style>
  <w:style w:type="table" w:styleId="af7">
    <w:name w:val="Table Grid"/>
    <w:basedOn w:val="a1"/>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aa">
    <w:name w:val="頁尾 字元"/>
    <w:link w:val="a9"/>
    <w:rsid w:val="00E479EA"/>
    <w:rPr>
      <w:rFonts w:ascii="Arial" w:hAnsi="Arial"/>
      <w:b/>
      <w:i/>
      <w:noProof/>
      <w:sz w:val="18"/>
    </w:rPr>
  </w:style>
  <w:style w:type="paragraph" w:styleId="Web">
    <w:name w:val="Normal (Web)"/>
    <w:basedOn w:val="a"/>
    <w:uiPriority w:val="99"/>
    <w:unhideWhenUsed/>
    <w:qFormat/>
    <w:rsid w:val="00425DF5"/>
    <w:pPr>
      <w:spacing w:before="100" w:beforeAutospacing="1" w:after="100" w:afterAutospacing="1"/>
    </w:pPr>
    <w:rPr>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af8">
    <w:name w:val="Date"/>
    <w:basedOn w:val="a"/>
    <w:next w:val="a"/>
    <w:link w:val="af9"/>
    <w:uiPriority w:val="99"/>
    <w:semiHidden/>
    <w:unhideWhenUsed/>
    <w:rsid w:val="008349F7"/>
  </w:style>
  <w:style w:type="character" w:customStyle="1" w:styleId="af9">
    <w:name w:val="日期 字元"/>
    <w:link w:val="af8"/>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afa">
    <w:name w:val="Grid Table Light"/>
    <w:basedOn w:val="a1"/>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2">
    <w:name w:val="Plain Table 1"/>
    <w:basedOn w:val="a1"/>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afb">
    <w:name w:val="Placeholder Text"/>
    <w:basedOn w:val="a0"/>
    <w:uiPriority w:val="99"/>
    <w:semiHidden/>
    <w:rsid w:val="001D2F8F"/>
    <w:rPr>
      <w:color w:val="808080"/>
    </w:rPr>
  </w:style>
  <w:style w:type="character" w:customStyle="1" w:styleId="ac">
    <w:name w:val="清單段落 字元"/>
    <w:aliases w:val="- Bullets 字元,?? ?? 字元,????? 字元,???? 字元,Lista1 字元,列出段落 字元,リスト段落 字元,列出段落1 字元,中等深浅网格 1 - 着色 21 字元,목록 단락 字元,列表段落 字元,¥¡¡¡¡ì¬º¥¹¥È¶ÎÂä 字元,ÁÐ³ö¶ÎÂä 字元,¥ê¥¹¥È¶ÎÂä 字元,列表段落1 字元,—ño’i—Ž 字元,1st level - Bullet List Paragraph 字元,Lettre d'introduction 字元"/>
    <w:link w:val="ab"/>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af4"/>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af4"/>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a0"/>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a"/>
    <w:link w:val="Doc-text2Char"/>
    <w:qFormat/>
    <w:rsid w:val="00E21B51"/>
    <w:pPr>
      <w:tabs>
        <w:tab w:val="left" w:pos="1622"/>
      </w:tabs>
      <w:overflowPunct w:val="0"/>
      <w:autoSpaceDE w:val="0"/>
      <w:autoSpaceDN w:val="0"/>
      <w:adjustRightInd w:val="0"/>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a"/>
    <w:link w:val="3GPPAgreementsChar"/>
    <w:qFormat/>
    <w:rsid w:val="00741889"/>
    <w:pPr>
      <w:numPr>
        <w:numId w:val="4"/>
      </w:numPr>
      <w:spacing w:after="120"/>
    </w:pPr>
    <w:rPr>
      <w:rFonts w:ascii="Times New Roman" w:eastAsia="SimSun" w:hAnsi="Times New Roman" w:cs="Times New Roman"/>
      <w:szCs w:val="20"/>
    </w:rPr>
  </w:style>
  <w:style w:type="paragraph" w:customStyle="1" w:styleId="cjk">
    <w:name w:val="cjk"/>
    <w:basedOn w:val="a"/>
    <w:qFormat/>
    <w:rsid w:val="00A55962"/>
    <w:pPr>
      <w:spacing w:before="100" w:beforeAutospacing="1" w:after="181"/>
    </w:pPr>
    <w:rPr>
      <w:rFonts w:ascii="SimSun" w:eastAsia="SimSun" w:hAnsi="SimSun" w:cs="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Props1.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4.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customXml/itemProps5.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604</Words>
  <Characters>3443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2023-08-11T18:39:00Z</dcterms:created>
  <dcterms:modified xsi:type="dcterms:W3CDTF">2023-08-11T18:43:00Z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